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8A4A" w14:textId="25AFA1C3" w:rsidR="0087105A" w:rsidRPr="002F4D40" w:rsidRDefault="0087105A" w:rsidP="0087105A">
      <w:pPr>
        <w:tabs>
          <w:tab w:val="left" w:pos="1701"/>
        </w:tabs>
        <w:rPr>
          <w:rStyle w:val="headergroot1"/>
          <w:rFonts w:ascii="Arial" w:eastAsiaTheme="minorHAnsi" w:hAnsi="Arial" w:cs="Arial"/>
          <w:b w:val="0"/>
          <w:bCs w:val="0"/>
          <w:color w:val="7F7F7F" w:themeColor="text1" w:themeTint="80"/>
          <w:sz w:val="22"/>
          <w:szCs w:val="22"/>
          <w:lang w:val="nl-NL"/>
        </w:rPr>
      </w:pPr>
      <w:r>
        <w:fldChar w:fldCharType="begin"/>
      </w:r>
      <w:r w:rsidRPr="00A973E3">
        <w:rPr>
          <w:lang w:val="nl-NL"/>
        </w:rPr>
        <w:instrText>HYPERLINK "https://www.kawneer.nl/producten/vliesgevels/aa-100-hi-aluminium-vliesgevel"</w:instrText>
      </w:r>
      <w:r>
        <w:fldChar w:fldCharType="separate"/>
      </w:r>
      <w:r w:rsidRPr="002F4D40">
        <w:rPr>
          <w:rStyle w:val="Hyperlink"/>
          <w:rFonts w:ascii="Arial" w:hAnsi="Arial" w:cs="Arial"/>
          <w:b/>
          <w:bCs/>
          <w:color w:val="7F7F7F" w:themeColor="text1" w:themeTint="80"/>
          <w:lang w:val="nl-NL"/>
        </w:rPr>
        <w:t>Systeemomschrijving AA 100 HI+ vliesgevel</w:t>
      </w:r>
      <w:r>
        <w:fldChar w:fldCharType="end"/>
      </w:r>
    </w:p>
    <w:p w14:paraId="081B99B7" w14:textId="77777777" w:rsidR="00A470C6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hAnsi="Arial" w:cs="Arial"/>
          <w:color w:val="7F7F7F" w:themeColor="text1" w:themeTint="80"/>
          <w:sz w:val="16"/>
          <w:szCs w:val="16"/>
          <w:lang w:val="nl-NL"/>
        </w:rPr>
        <w:br/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hyperlink r:id="rId9" w:history="1">
        <w:r w:rsidR="00A470C6" w:rsidRPr="00A470C6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>Passiefhuis gecertificeerd</w:t>
        </w:r>
      </w:hyperlink>
      <w:r w:rsidR="00A470C6"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25639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hoogwaardig thermisch geïsoleerd aluminium </w:t>
      </w:r>
    </w:p>
    <w:p w14:paraId="62CDC557" w14:textId="77777777" w:rsidR="00A470C6" w:rsidRDefault="00A470C6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5639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vliesgevelsysteem, geschikt voor hoge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g</w:t>
      </w:r>
      <w:r w:rsidR="0025639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lasgewichten, inclusief Kawneer </w:t>
      </w:r>
    </w:p>
    <w:p w14:paraId="5F99F503" w14:textId="1E11D989" w:rsidR="00256397" w:rsidRDefault="00A470C6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</w:t>
      </w:r>
      <w:r w:rsidR="00256397">
        <w:rPr>
          <w:rFonts w:ascii="Arial" w:eastAsia="Calibri" w:hAnsi="Arial" w:cs="Arial"/>
          <w:color w:val="7F7F7F"/>
          <w:sz w:val="18"/>
          <w:szCs w:val="18"/>
          <w:lang w:val="nl-NL"/>
        </w:rPr>
        <w:t>ysteemgarantie</w:t>
      </w:r>
    </w:p>
    <w:p w14:paraId="70412D9F" w14:textId="622FC7FE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Materiaal: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</w:t>
      </w:r>
      <w:proofErr w:type="spellStart"/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geëxtrudeerd</w:t>
      </w:r>
      <w:proofErr w:type="spellEnd"/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aluminium profiel </w:t>
      </w:r>
    </w:p>
    <w:p w14:paraId="0F8011EB" w14:textId="4E190F61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9D1BF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9D1BF5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9D1BF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3F3C203D" w14:textId="0BEB6CCC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geïsoleerde stijl- en regelconstructies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Stijl- en regeldiepte: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afhankelijk van overspanning en benodigde sterkte, standaard maximaal 275 mm</w:t>
      </w:r>
    </w:p>
    <w:p w14:paraId="00ADA306" w14:textId="77777777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50 mm</w:t>
      </w:r>
    </w:p>
    <w:p w14:paraId="2053CF02" w14:textId="77777777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1,5 mm aan buitenzijde en 1,0 mm aan binnenzijde</w:t>
      </w:r>
    </w:p>
    <w:p w14:paraId="4A39518D" w14:textId="5BD82C9F" w:rsid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60 mm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Vakvulling</w:t>
      </w:r>
      <w:proofErr w:type="spellEnd"/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700 kg</w:t>
      </w:r>
    </w:p>
    <w:p w14:paraId="78D4C86E" w14:textId="77777777" w:rsidR="00A470C6" w:rsidRPr="00EB76BA" w:rsidRDefault="00A470C6" w:rsidP="00A470C6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62DD691B" w14:textId="3A0F524B" w:rsidR="00A470C6" w:rsidRPr="00A470C6" w:rsidRDefault="00A470C6" w:rsidP="00A470C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A470C6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63162C70" w14:textId="24D42D24" w:rsidR="00A470C6" w:rsidRPr="00A470C6" w:rsidRDefault="00A470C6" w:rsidP="00A470C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A4F9E">
        <w:rPr>
          <w:rFonts w:ascii="Arial" w:eastAsia="Calibri" w:hAnsi="Arial" w:cs="Arial"/>
          <w:color w:val="7F7F7F"/>
          <w:sz w:val="18"/>
          <w:szCs w:val="18"/>
          <w:lang w:val="nl-NL"/>
        </w:rPr>
        <w:t>C</w:t>
      </w: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irculariteit en duurzaamheid zijn vaste pijlers voor product, personen en planeet. </w:t>
      </w:r>
    </w:p>
    <w:p w14:paraId="64B3B9A6" w14:textId="77777777" w:rsidR="00A470C6" w:rsidRPr="00A470C6" w:rsidRDefault="00A470C6" w:rsidP="00A470C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bedrijfsvoering,</w:t>
      </w:r>
    </w:p>
    <w:p w14:paraId="5DE603E6" w14:textId="77777777" w:rsidR="00A470C6" w:rsidRDefault="00A470C6" w:rsidP="00A470C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1F9FD5B2" w14:textId="77777777" w:rsidR="005A4F9E" w:rsidRDefault="005A4F9E" w:rsidP="00A470C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In de Nationale Milieudatabase (NMD) zijn de LCA prestaties vastgelegd middels een</w:t>
      </w:r>
    </w:p>
    <w:p w14:paraId="455CAC01" w14:textId="12002100" w:rsidR="005A4F9E" w:rsidRPr="00A470C6" w:rsidRDefault="005A4F9E" w:rsidP="00A470C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Categorie 1 verklaring volgens EN-15804.</w:t>
      </w:r>
    </w:p>
    <w:p w14:paraId="7E28A294" w14:textId="1514FB29" w:rsidR="00A470C6" w:rsidRDefault="00A470C6" w:rsidP="00A470C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hyperlink r:id="rId11" w:history="1">
        <w:r w:rsidRPr="00A470C6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>Passiefhuis gecertificeerd</w:t>
        </w:r>
      </w:hyperlink>
      <w:r w:rsidRPr="00A973E3">
        <w:rPr>
          <w:lang w:val="nl-NL"/>
        </w:rPr>
        <w:t xml:space="preserve">, </w:t>
      </w:r>
      <w:proofErr w:type="spellStart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Cradle</w:t>
      </w:r>
      <w:proofErr w:type="spellEnd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proofErr w:type="spellStart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to</w:t>
      </w:r>
      <w:proofErr w:type="spellEnd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proofErr w:type="spellStart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Cradle</w:t>
      </w:r>
      <w:proofErr w:type="spellEnd"/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(C2C),</w:t>
      </w:r>
      <w:r w:rsidR="005A4F9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LCA,</w:t>
      </w: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ISO 14001, ISO 900</w:t>
      </w:r>
      <w:r w:rsidR="002053D5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Kawneer </w:t>
      </w:r>
    </w:p>
    <w:p w14:paraId="5C306C4A" w14:textId="77F20199" w:rsidR="00A470C6" w:rsidRPr="00A470C6" w:rsidRDefault="00A470C6" w:rsidP="00A470C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systeemgarantie</w:t>
      </w:r>
    </w:p>
    <w:p w14:paraId="48B735A3" w14:textId="2A88DEE6" w:rsidR="00A470C6" w:rsidRPr="00A470C6" w:rsidRDefault="00A470C6" w:rsidP="00A470C6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EB76BA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A470C6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2" w:history="1">
        <w:r w:rsidRPr="00A470C6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A470C6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A470C6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3791977D" w14:textId="474A220F" w:rsidR="00A470C6" w:rsidRPr="00A470C6" w:rsidRDefault="00BB4BDA" w:rsidP="00A470C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</w:t>
      </w:r>
      <w:r w:rsidRPr="00A470C6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oelstelling</w:t>
      </w:r>
      <w:r w:rsidR="00A470C6" w:rsidRPr="00A470C6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A470C6" w:rsidRPr="00A470C6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>verlagen</w:t>
      </w:r>
      <w:r w:rsidR="00A470C6"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CO</w:t>
      </w:r>
      <w:r w:rsidR="00A470C6" w:rsidRPr="00A470C6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A470C6"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A470C6"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A470C6"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676D781D" w14:textId="77777777" w:rsidR="00A470C6" w:rsidRPr="00A470C6" w:rsidRDefault="00A470C6" w:rsidP="00A470C6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A470C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EB76BA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14D31B64" w14:textId="77777777" w:rsidR="00A470C6" w:rsidRDefault="00A470C6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5652AFAE" w14:textId="0557CFFF" w:rsidR="004958FF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958FF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Waterafvoer: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gecompartimenteerde verborgen waterafvoer of verborgen waterafvoer via de stijlen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droge beglazing middels EPDM dichtingen</w:t>
      </w:r>
    </w:p>
    <w:p w14:paraId="13FA5AB1" w14:textId="373A9C4C" w:rsidR="0087105A" w:rsidRPr="0087105A" w:rsidRDefault="004958FF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7105A"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gepatenteerde thermisch onderbroke</w:t>
      </w:r>
      <w:r w:rsidR="002B4DE3">
        <w:rPr>
          <w:rFonts w:ascii="Arial" w:eastAsia="Calibri" w:hAnsi="Arial" w:cs="Arial"/>
          <w:color w:val="7F7F7F"/>
          <w:sz w:val="18"/>
          <w:szCs w:val="18"/>
          <w:lang w:val="nl-NL"/>
        </w:rPr>
        <w:t>n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87105A"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glasdrager</w:t>
      </w:r>
    </w:p>
    <w:p w14:paraId="0675E69C" w14:textId="3FD922FB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Dichtingen: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506061">
        <w:rPr>
          <w:rFonts w:ascii="Arial" w:eastAsia="Calibri" w:hAnsi="Arial" w:cs="Arial"/>
          <w:color w:val="7F7F7F"/>
          <w:sz w:val="18"/>
          <w:szCs w:val="18"/>
          <w:lang w:val="nl-NL"/>
        </w:rPr>
        <w:t>gevulkaniseerd kader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Uitvoering: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gevels en dakconstructies</w:t>
      </w:r>
    </w:p>
    <w:p w14:paraId="741CABE3" w14:textId="0974B99E" w:rsidR="0087105A" w:rsidRPr="0087105A" w:rsidRDefault="00C138FD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Design:</w:t>
      </w:r>
      <w:r w:rsidR="0087105A"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afdekkappen in diverse standaard en projectmatige uitvoeringen</w:t>
      </w:r>
      <w:r w:rsidR="0087105A"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="0087105A"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="0087105A"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0AFB0CAB" w14:textId="40877BBE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958FF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 beweegbare delen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Ramen/deuren: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te combineren met Kawneer systemen, RT 72 HI+, RT 82 HI+</w:t>
      </w:r>
      <w:r w:rsidR="00445908">
        <w:rPr>
          <w:rFonts w:ascii="Arial" w:eastAsia="Calibri" w:hAnsi="Arial" w:cs="Arial"/>
          <w:color w:val="7F7F7F"/>
          <w:sz w:val="18"/>
          <w:szCs w:val="18"/>
          <w:lang w:val="nl-NL"/>
        </w:rPr>
        <w:t>, AA 100/110 CV</w:t>
      </w:r>
    </w:p>
    <w:p w14:paraId="5C21B07F" w14:textId="7740B0A7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Schuifpuien: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te combineren met Kawneer systemen</w:t>
      </w:r>
      <w:r w:rsidR="00C827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AA 3572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AA 5110</w:t>
      </w:r>
    </w:p>
    <w:p w14:paraId="137CD0B4" w14:textId="77777777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65F57B1" w14:textId="720DA8E9" w:rsidR="0087105A" w:rsidRPr="0087105A" w:rsidRDefault="0087105A" w:rsidP="0087105A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138FD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Prestatie omschrijving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75326">
        <w:rPr>
          <w:rFonts w:ascii="Arial" w:eastAsia="Calibri" w:hAnsi="Arial" w:cs="Arial"/>
          <w:color w:val="7F7F7F"/>
          <w:sz w:val="18"/>
          <w:szCs w:val="18"/>
          <w:lang w:val="nl-NL"/>
        </w:rPr>
        <w:t>≤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C8270F">
        <w:rPr>
          <w:rFonts w:ascii="Arial" w:eastAsia="Calibri" w:hAnsi="Arial" w:cs="Arial"/>
          <w:color w:val="7F7F7F"/>
          <w:sz w:val="18"/>
          <w:szCs w:val="18"/>
          <w:lang w:val="nl-NL"/>
        </w:rPr>
        <w:t>4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6 mm polyamide isolator</w:t>
      </w:r>
    </w:p>
    <w:p w14:paraId="777A6EA3" w14:textId="54205521" w:rsidR="00F025D5" w:rsidRDefault="0087105A" w:rsidP="00F025D5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AE volgens NEN-EN 12207 en </w:t>
      </w:r>
      <w:proofErr w:type="spellStart"/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12152 </w:t>
      </w:r>
      <w:r w:rsidRPr="0087105A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="00F025D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Waterdichtheid: </w:t>
      </w:r>
      <w:r w:rsidR="00F025D5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 1200 volgens NEN-EN 12208 en </w:t>
      </w:r>
      <w:proofErr w:type="spellStart"/>
      <w:r w:rsidR="00F025D5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F025D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12154</w:t>
      </w:r>
    </w:p>
    <w:p w14:paraId="6389A847" w14:textId="77777777" w:rsidR="00751934" w:rsidRDefault="00F025D5" w:rsidP="00F025D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C138F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Klasse B5,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volgens berekening fabrikant (NEN 12210 en 12211</w:t>
      </w:r>
      <w:r w:rsidR="00C138F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) </w:t>
      </w:r>
    </w:p>
    <w:p w14:paraId="2FC0EB28" w14:textId="77777777" w:rsidR="00751934" w:rsidRDefault="00751934" w:rsidP="0075193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Doorvalveiligheid: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E5/I5 volgens EN 14019</w:t>
      </w:r>
    </w:p>
    <w:p w14:paraId="170A2B89" w14:textId="77777777" w:rsidR="00751934" w:rsidRDefault="00751934" w:rsidP="0075193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Klasse 2 of 3 volgens EN 1627 t/m 1630 en NEN 5096</w:t>
      </w:r>
    </w:p>
    <w:p w14:paraId="52787172" w14:textId="3395742F" w:rsidR="00F025D5" w:rsidRDefault="00F025D5" w:rsidP="00F025D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="004B13F5">
        <w:rPr>
          <w:rFonts w:ascii="Arial" w:eastAsia="Calibri" w:hAnsi="Arial" w:cs="Arial"/>
          <w:color w:val="7F7F7F"/>
          <w:sz w:val="18"/>
          <w:szCs w:val="18"/>
          <w:lang w:val="nl-NL"/>
        </w:rPr>
        <w:t>Uf</w:t>
      </w:r>
      <w:proofErr w:type="spellEnd"/>
      <w:r w:rsidR="004B13F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≥ 0,81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W/m²K volgens NEN-EN10077-2, afhankelijk van uitvoering en glastype </w:t>
      </w:r>
    </w:p>
    <w:p w14:paraId="71A4F103" w14:textId="77777777" w:rsidR="00F025D5" w:rsidRDefault="00F025D5" w:rsidP="00F025D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maximaal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Rw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48 dB volgens NEN-EN717-1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Brandwerendheid: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NEN-EN 13501-2 Eis i → o E 30, EW 30, EI 30 </w:t>
      </w:r>
    </w:p>
    <w:p w14:paraId="5FBEEEAF" w14:textId="77777777" w:rsidR="00F025D5" w:rsidRDefault="00F025D5" w:rsidP="00F025D5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NEN-EN 13501-2 Eis o → i E 30, EW 30, E 90, EW 90, EI 30  </w:t>
      </w:r>
    </w:p>
    <w:p w14:paraId="08196C99" w14:textId="77777777" w:rsidR="000D4961" w:rsidRPr="00A470C6" w:rsidRDefault="000D4961" w:rsidP="000D4961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7255D115" w14:textId="77777777" w:rsidR="00061B21" w:rsidRDefault="00061B21" w:rsidP="000D4961">
      <w:pPr>
        <w:widowControl/>
        <w:tabs>
          <w:tab w:val="left" w:pos="1701"/>
        </w:tabs>
        <w:autoSpaceDE/>
        <w:spacing w:line="22" w:lineRule="atLeast"/>
      </w:pPr>
    </w:p>
    <w:p w14:paraId="4D3C360B" w14:textId="6658A8EF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3" w:history="1">
        <w:r w:rsidRPr="000D4961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0D4961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19F22E3F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0D4961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7AE4F017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3BDB8DF4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70E19D2F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0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1A580239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3D59F8C8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FA9F3B6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0D4961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75F76BE6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0D4961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2FF34E24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24099106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1E0D53C5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00537613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1CE571A6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0D4961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2945B05E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18BDDD0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1DC96256" w14:textId="77777777" w:rsidR="000D4961" w:rsidRPr="000D4961" w:rsidRDefault="000D4961" w:rsidP="000D4961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0D4961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0D4961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4" w:history="1">
        <w:r w:rsidRPr="000D4961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0D4961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5" w:history="1">
        <w:r w:rsidRPr="000D4961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51CE34C3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ECB0D88" w14:textId="77777777" w:rsidR="000D4961" w:rsidRPr="000D4961" w:rsidRDefault="000D4961" w:rsidP="000D4961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0D4961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7ED2FB6F" w14:textId="77777777" w:rsidR="000D4961" w:rsidRPr="000D4961" w:rsidRDefault="000D4961" w:rsidP="000D4961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2FDEF2C2" w14:textId="77777777" w:rsidR="00EA7BD3" w:rsidRDefault="00EA7BD3" w:rsidP="004958F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sectPr w:rsidR="00EA7BD3" w:rsidSect="000A266D">
      <w:headerReference w:type="default" r:id="rId16"/>
      <w:footerReference w:type="default" r:id="rId17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EAD5" w14:textId="77777777" w:rsidR="00A17498" w:rsidRDefault="00A17498" w:rsidP="0054789B">
      <w:r>
        <w:separator/>
      </w:r>
    </w:p>
  </w:endnote>
  <w:endnote w:type="continuationSeparator" w:id="0">
    <w:p w14:paraId="166B5AA0" w14:textId="77777777" w:rsidR="00A17498" w:rsidRDefault="00A17498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F406" w14:textId="77777777" w:rsidR="00A17498" w:rsidRDefault="00A17498" w:rsidP="0054789B">
      <w:r>
        <w:separator/>
      </w:r>
    </w:p>
  </w:footnote>
  <w:footnote w:type="continuationSeparator" w:id="0">
    <w:p w14:paraId="501381F0" w14:textId="77777777" w:rsidR="00A17498" w:rsidRDefault="00A17498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61B21"/>
    <w:rsid w:val="00066D80"/>
    <w:rsid w:val="00094DB1"/>
    <w:rsid w:val="000A266D"/>
    <w:rsid w:val="000C093B"/>
    <w:rsid w:val="000C715A"/>
    <w:rsid w:val="000D4961"/>
    <w:rsid w:val="001143DF"/>
    <w:rsid w:val="00127575"/>
    <w:rsid w:val="00152643"/>
    <w:rsid w:val="00175326"/>
    <w:rsid w:val="001A1583"/>
    <w:rsid w:val="002053D5"/>
    <w:rsid w:val="00217466"/>
    <w:rsid w:val="00256397"/>
    <w:rsid w:val="00276467"/>
    <w:rsid w:val="002B4DE3"/>
    <w:rsid w:val="002C2BB3"/>
    <w:rsid w:val="002D104C"/>
    <w:rsid w:val="002F4D40"/>
    <w:rsid w:val="0030515B"/>
    <w:rsid w:val="00313E74"/>
    <w:rsid w:val="00315B9A"/>
    <w:rsid w:val="00334B3C"/>
    <w:rsid w:val="0037525E"/>
    <w:rsid w:val="003A3C04"/>
    <w:rsid w:val="003C0573"/>
    <w:rsid w:val="003F03B2"/>
    <w:rsid w:val="003F2920"/>
    <w:rsid w:val="003F7B99"/>
    <w:rsid w:val="00404BE2"/>
    <w:rsid w:val="0040564C"/>
    <w:rsid w:val="00425C5D"/>
    <w:rsid w:val="00445908"/>
    <w:rsid w:val="00461CA5"/>
    <w:rsid w:val="00462B63"/>
    <w:rsid w:val="00466094"/>
    <w:rsid w:val="004958FF"/>
    <w:rsid w:val="004B13F5"/>
    <w:rsid w:val="004C344D"/>
    <w:rsid w:val="004D32FB"/>
    <w:rsid w:val="004D69E2"/>
    <w:rsid w:val="004F2E2F"/>
    <w:rsid w:val="00506061"/>
    <w:rsid w:val="00536D06"/>
    <w:rsid w:val="005419FD"/>
    <w:rsid w:val="00546D77"/>
    <w:rsid w:val="0054789B"/>
    <w:rsid w:val="005A4F9E"/>
    <w:rsid w:val="005B0347"/>
    <w:rsid w:val="005E5327"/>
    <w:rsid w:val="006241A7"/>
    <w:rsid w:val="00624A71"/>
    <w:rsid w:val="00646865"/>
    <w:rsid w:val="0069381E"/>
    <w:rsid w:val="006D3FD5"/>
    <w:rsid w:val="006F4122"/>
    <w:rsid w:val="007445E4"/>
    <w:rsid w:val="00751934"/>
    <w:rsid w:val="0085205F"/>
    <w:rsid w:val="0087105A"/>
    <w:rsid w:val="0087723B"/>
    <w:rsid w:val="00881D54"/>
    <w:rsid w:val="00890538"/>
    <w:rsid w:val="008B191C"/>
    <w:rsid w:val="008C684B"/>
    <w:rsid w:val="00911284"/>
    <w:rsid w:val="00920B96"/>
    <w:rsid w:val="00986E23"/>
    <w:rsid w:val="009D1BF5"/>
    <w:rsid w:val="009D7605"/>
    <w:rsid w:val="009F5C90"/>
    <w:rsid w:val="00A14C5D"/>
    <w:rsid w:val="00A17498"/>
    <w:rsid w:val="00A470C6"/>
    <w:rsid w:val="00A669AC"/>
    <w:rsid w:val="00A833BE"/>
    <w:rsid w:val="00A973E3"/>
    <w:rsid w:val="00AD6A10"/>
    <w:rsid w:val="00B26904"/>
    <w:rsid w:val="00B83958"/>
    <w:rsid w:val="00BB0997"/>
    <w:rsid w:val="00BB2221"/>
    <w:rsid w:val="00BB4BDA"/>
    <w:rsid w:val="00BC2972"/>
    <w:rsid w:val="00C03F0B"/>
    <w:rsid w:val="00C138FD"/>
    <w:rsid w:val="00C8270F"/>
    <w:rsid w:val="00CC61CE"/>
    <w:rsid w:val="00CD3151"/>
    <w:rsid w:val="00CD43F3"/>
    <w:rsid w:val="00CF2BE5"/>
    <w:rsid w:val="00D02C8A"/>
    <w:rsid w:val="00D36E8D"/>
    <w:rsid w:val="00D72716"/>
    <w:rsid w:val="00E54D51"/>
    <w:rsid w:val="00EA7BD3"/>
    <w:rsid w:val="00EB0A37"/>
    <w:rsid w:val="00EB76BA"/>
    <w:rsid w:val="00F025D5"/>
    <w:rsid w:val="00F22A8B"/>
    <w:rsid w:val="00F6703D"/>
    <w:rsid w:val="00F8122B"/>
    <w:rsid w:val="00FA142A"/>
    <w:rsid w:val="00FD2D07"/>
    <w:rsid w:val="00FD6A80"/>
    <w:rsid w:val="00FE0BEC"/>
    <w:rsid w:val="00FE565E"/>
    <w:rsid w:val="00FE69AE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  <w:style w:type="character" w:customStyle="1" w:styleId="headergroot1">
    <w:name w:val="headergroot1"/>
    <w:basedOn w:val="Standaardalinea-lettertype"/>
    <w:rsid w:val="0087105A"/>
    <w:rPr>
      <w:rFonts w:ascii="Verdana" w:hAnsi="Verdana" w:hint="default"/>
      <w:b/>
      <w:bCs/>
      <w:color w:val="526A8E"/>
      <w:sz w:val="21"/>
      <w:szCs w:val="21"/>
    </w:rPr>
  </w:style>
  <w:style w:type="character" w:customStyle="1" w:styleId="headerklein1">
    <w:name w:val="headerklein1"/>
    <w:basedOn w:val="Standaardalinea-lettertype"/>
    <w:rsid w:val="0087105A"/>
    <w:rPr>
      <w:rFonts w:ascii="Verdana" w:hAnsi="Verdana" w:hint="default"/>
      <w:color w:val="526A8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awneer.nl/functionaliteit/oppervlaktebehandel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com/bcs/architectuursystemen/nl/info_page/recycle-programma-ar-90-ar-100.as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duurzaamheid/energieprestati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estekservice.kawneer.nl/nl-NL/ramen-en-deuren/g1/" TargetMode="External"/><Relationship Id="rId10" Type="http://schemas.openxmlformats.org/officeDocument/2006/relationships/hyperlink" Target="https://www.kawneer.nl/duurzaamheid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kawneer.nl/duurzaamheid/energieprestatie" TargetMode="External"/><Relationship Id="rId14" Type="http://schemas.openxmlformats.org/officeDocument/2006/relationships/hyperlink" Target="https://www.kawneer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2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25</cp:revision>
  <cp:lastPrinted>2025-08-19T08:37:00Z</cp:lastPrinted>
  <dcterms:created xsi:type="dcterms:W3CDTF">2025-05-20T06:28:00Z</dcterms:created>
  <dcterms:modified xsi:type="dcterms:W3CDTF">2025-10-01T09:43:00Z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